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4D" w:rsidRPr="00F06894" w:rsidRDefault="001C4E4D" w:rsidP="00F06894">
      <w:pPr>
        <w:shd w:val="clear" w:color="auto" w:fill="C6D9F1" w:themeFill="text2" w:themeFillTint="33"/>
        <w:spacing w:after="0"/>
        <w:jc w:val="center"/>
        <w:rPr>
          <w:rFonts w:ascii="Trebuchet MS" w:eastAsia="Times New Roman" w:hAnsi="Trebuchet MS" w:cs="Times New Roman"/>
          <w:b/>
          <w:color w:val="000000" w:themeColor="text1"/>
          <w:sz w:val="24"/>
          <w:szCs w:val="24"/>
          <w:lang w:val="en-US" w:eastAsia="bg-BG"/>
        </w:rPr>
      </w:pPr>
      <w:r w:rsidRPr="00F06894">
        <w:rPr>
          <w:rFonts w:ascii="Trebuchet MS" w:eastAsia="Times New Roman" w:hAnsi="Trebuchet MS" w:cs="Times New Roman"/>
          <w:b/>
          <w:color w:val="000000" w:themeColor="text1"/>
          <w:sz w:val="24"/>
          <w:szCs w:val="24"/>
          <w:lang w:val="en-US" w:eastAsia="bg-BG"/>
        </w:rPr>
        <w:t>ПУБЛИЧНА ПОКАНА С ПРЕДМЕТ:</w:t>
      </w:r>
    </w:p>
    <w:p w:rsidR="001C4E4D" w:rsidRPr="00F06894" w:rsidRDefault="001C4E4D" w:rsidP="00F06894">
      <w:pPr>
        <w:spacing w:after="0"/>
        <w:jc w:val="both"/>
        <w:rPr>
          <w:rFonts w:ascii="Trebuchet MS" w:hAnsi="Trebuchet MS"/>
          <w:sz w:val="24"/>
          <w:szCs w:val="24"/>
        </w:rPr>
      </w:pPr>
    </w:p>
    <w:p w:rsidR="001C4E4D" w:rsidRPr="00F06894" w:rsidRDefault="00B35CC6" w:rsidP="00F06894">
      <w:pPr>
        <w:spacing w:after="0"/>
        <w:jc w:val="both"/>
        <w:rPr>
          <w:rFonts w:ascii="Trebuchet MS" w:eastAsia="Times New Roman" w:hAnsi="Trebuchet MS" w:cs="Times New Roman"/>
          <w:b/>
          <w:color w:val="002060"/>
          <w:sz w:val="24"/>
          <w:szCs w:val="24"/>
          <w:lang w:val="en-US" w:eastAsia="bg-BG"/>
        </w:rPr>
      </w:pPr>
      <w:r w:rsidRPr="00F06894">
        <w:rPr>
          <w:rFonts w:ascii="Trebuchet MS" w:eastAsia="Times New Roman" w:hAnsi="Trebuchet MS" w:cs="Times New Roman"/>
          <w:b/>
          <w:color w:val="002060"/>
          <w:sz w:val="24"/>
          <w:szCs w:val="24"/>
          <w:lang w:eastAsia="bg-BG"/>
        </w:rPr>
        <w:t>„Избор на изпълнител за извършване на проучвания и оценки и разработване на технически задания и технически спецификации в изпълнение на Програма „Interreg V-A Румъния-България 2014-2020 г.“, по пет обособени позиции</w:t>
      </w:r>
      <w:r w:rsidRPr="00F06894">
        <w:rPr>
          <w:rFonts w:ascii="Trebuchet MS" w:eastAsia="Times New Roman" w:hAnsi="Trebuchet MS" w:cs="Times New Roman"/>
          <w:b/>
          <w:color w:val="002060"/>
          <w:sz w:val="24"/>
          <w:szCs w:val="24"/>
          <w:lang w:val="en-US" w:eastAsia="bg-BG"/>
        </w:rPr>
        <w:t>:</w:t>
      </w:r>
    </w:p>
    <w:p w:rsidR="00B35CC6" w:rsidRPr="00F06894" w:rsidRDefault="00B35CC6" w:rsidP="00F06894">
      <w:pPr>
        <w:spacing w:after="0"/>
        <w:jc w:val="both"/>
        <w:rPr>
          <w:rFonts w:ascii="Trebuchet MS" w:eastAsia="Times New Roman" w:hAnsi="Trebuchet MS" w:cs="Times New Roman"/>
          <w:b/>
          <w:color w:val="002060"/>
          <w:sz w:val="24"/>
          <w:szCs w:val="24"/>
          <w:lang w:val="en-US" w:eastAsia="bg-BG"/>
        </w:rPr>
      </w:pPr>
    </w:p>
    <w:p w:rsidR="00B35CC6" w:rsidRPr="00B60566" w:rsidRDefault="00B35CC6" w:rsidP="00B60566">
      <w:pPr>
        <w:pStyle w:val="a3"/>
        <w:numPr>
          <w:ilvl w:val="0"/>
          <w:numId w:val="11"/>
        </w:numPr>
        <w:spacing w:before="120" w:after="120"/>
        <w:jc w:val="both"/>
        <w:rPr>
          <w:rFonts w:ascii="Trebuchet MS" w:hAnsi="Trebuchet MS"/>
          <w:b/>
          <w:color w:val="17365D" w:themeColor="text2" w:themeShade="BF"/>
          <w:sz w:val="24"/>
          <w:szCs w:val="24"/>
          <w:lang w:val="en-US" w:eastAsia="bg-BG"/>
        </w:rPr>
      </w:pPr>
      <w:r w:rsidRPr="00B60566">
        <w:rPr>
          <w:rFonts w:ascii="Trebuchet MS" w:hAnsi="Trebuchet MS"/>
          <w:b/>
          <w:color w:val="17365D" w:themeColor="text2" w:themeShade="BF"/>
          <w:sz w:val="24"/>
          <w:szCs w:val="24"/>
          <w:lang w:val="en-US" w:eastAsia="bg-BG"/>
        </w:rPr>
        <w:t>Обособена позиция 1 - „Избор на изпълнител за извършване на проучвания и оценки и разработване на технически задания и технически спецификации за разработване на проект „Добре развита транспортна система в Еврорегион Русе-Гюргево за по-добра свързаност с трансевропейската транспортна мрежа TEN-T“.</w:t>
      </w:r>
    </w:p>
    <w:p w:rsidR="00B35CC6" w:rsidRPr="00F06894" w:rsidRDefault="00B35CC6" w:rsidP="00B60566">
      <w:pPr>
        <w:pStyle w:val="a3"/>
        <w:spacing w:before="120" w:after="120"/>
        <w:ind w:left="714"/>
        <w:jc w:val="both"/>
        <w:rPr>
          <w:rFonts w:ascii="Trebuchet MS" w:hAnsi="Trebuchet MS"/>
          <w:b/>
          <w:color w:val="17365D" w:themeColor="text2" w:themeShade="BF"/>
          <w:sz w:val="24"/>
          <w:szCs w:val="24"/>
          <w:lang w:val="en-US" w:eastAsia="bg-BG"/>
        </w:rPr>
      </w:pPr>
    </w:p>
    <w:p w:rsidR="00B35CC6" w:rsidRPr="00B60566" w:rsidRDefault="00B35CC6" w:rsidP="00B60566">
      <w:pPr>
        <w:pStyle w:val="a3"/>
        <w:numPr>
          <w:ilvl w:val="0"/>
          <w:numId w:val="11"/>
        </w:numPr>
        <w:spacing w:before="120" w:after="120"/>
        <w:jc w:val="both"/>
        <w:rPr>
          <w:rFonts w:ascii="Trebuchet MS" w:hAnsi="Trebuchet MS"/>
          <w:b/>
          <w:color w:val="17365D" w:themeColor="text2" w:themeShade="BF"/>
          <w:sz w:val="24"/>
          <w:szCs w:val="24"/>
          <w:lang w:val="en-US" w:eastAsia="bg-BG"/>
        </w:rPr>
      </w:pPr>
      <w:r w:rsidRPr="00B60566">
        <w:rPr>
          <w:rFonts w:ascii="Trebuchet MS" w:hAnsi="Trebuchet MS"/>
          <w:b/>
          <w:color w:val="17365D" w:themeColor="text2" w:themeShade="BF"/>
          <w:sz w:val="24"/>
          <w:szCs w:val="24"/>
          <w:lang w:val="en-US" w:eastAsia="bg-BG"/>
        </w:rPr>
        <w:t>Обособена позиция 2 - „Избор на изпълнител за извършване на проучвания и оценки и разработване на технически задания и технически спецификации за разработване на проект „Развитие на поречието на река Дунав за по-добра свързаност на Еврорегион Русе-Гюргево с Паневропейски транспортен коридор №7“</w:t>
      </w:r>
    </w:p>
    <w:p w:rsidR="00B35CC6" w:rsidRPr="00F06894" w:rsidRDefault="00B35CC6" w:rsidP="00B60566">
      <w:pPr>
        <w:spacing w:before="120" w:after="120"/>
        <w:jc w:val="both"/>
        <w:rPr>
          <w:rFonts w:ascii="Trebuchet MS" w:hAnsi="Trebuchet MS"/>
          <w:b/>
          <w:color w:val="17365D" w:themeColor="text2" w:themeShade="BF"/>
          <w:sz w:val="24"/>
          <w:szCs w:val="24"/>
          <w:lang w:eastAsia="bg-BG"/>
        </w:rPr>
      </w:pPr>
    </w:p>
    <w:p w:rsidR="00B35CC6" w:rsidRPr="00B60566" w:rsidRDefault="00B35CC6" w:rsidP="00B60566">
      <w:pPr>
        <w:pStyle w:val="a3"/>
        <w:numPr>
          <w:ilvl w:val="0"/>
          <w:numId w:val="11"/>
        </w:numPr>
        <w:spacing w:before="120" w:after="120"/>
        <w:jc w:val="both"/>
        <w:rPr>
          <w:rFonts w:ascii="Trebuchet MS" w:hAnsi="Trebuchet MS"/>
          <w:b/>
          <w:color w:val="17365D" w:themeColor="text2" w:themeShade="BF"/>
          <w:sz w:val="24"/>
          <w:szCs w:val="24"/>
          <w:lang w:val="en-US" w:eastAsia="bg-BG"/>
        </w:rPr>
      </w:pPr>
      <w:r w:rsidRPr="00B60566">
        <w:rPr>
          <w:rFonts w:ascii="Trebuchet MS" w:hAnsi="Trebuchet MS"/>
          <w:b/>
          <w:color w:val="17365D" w:themeColor="text2" w:themeShade="BF"/>
          <w:sz w:val="24"/>
          <w:szCs w:val="24"/>
          <w:lang w:val="en-US" w:eastAsia="bg-BG"/>
        </w:rPr>
        <w:t>Обособена позиция 3 - „Избор на изпълнител за извършване на проучвания и оценки и разработване на технически задания и технически спецификации за разработване на проект „Реконструкция и експониране на емблематични културни обекти с висок туристически потенциал в Еврорегион Русе – Гюргево“</w:t>
      </w:r>
    </w:p>
    <w:p w:rsidR="00B35CC6" w:rsidRPr="00F06894" w:rsidRDefault="00B35CC6" w:rsidP="00B60566">
      <w:pPr>
        <w:spacing w:before="120" w:after="120"/>
        <w:jc w:val="both"/>
        <w:rPr>
          <w:rFonts w:ascii="Trebuchet MS" w:hAnsi="Trebuchet MS"/>
          <w:b/>
          <w:color w:val="17365D" w:themeColor="text2" w:themeShade="BF"/>
          <w:sz w:val="24"/>
          <w:szCs w:val="24"/>
          <w:lang w:eastAsia="bg-BG"/>
        </w:rPr>
      </w:pPr>
    </w:p>
    <w:p w:rsidR="001C4E4D" w:rsidRPr="00B60566" w:rsidRDefault="00B35CC6" w:rsidP="00B60566">
      <w:pPr>
        <w:pStyle w:val="a3"/>
        <w:numPr>
          <w:ilvl w:val="0"/>
          <w:numId w:val="11"/>
        </w:numPr>
        <w:spacing w:before="120" w:after="120"/>
        <w:jc w:val="both"/>
        <w:rPr>
          <w:rFonts w:ascii="Trebuchet MS" w:hAnsi="Trebuchet MS"/>
          <w:b/>
          <w:color w:val="17365D" w:themeColor="text2" w:themeShade="BF"/>
          <w:sz w:val="24"/>
          <w:szCs w:val="24"/>
          <w:lang w:val="en-US" w:eastAsia="bg-BG"/>
        </w:rPr>
      </w:pPr>
      <w:r w:rsidRPr="00B60566">
        <w:rPr>
          <w:rFonts w:ascii="Trebuchet MS" w:hAnsi="Trebuchet MS"/>
          <w:b/>
          <w:color w:val="17365D" w:themeColor="text2" w:themeShade="BF"/>
          <w:sz w:val="24"/>
          <w:szCs w:val="24"/>
          <w:lang w:val="en-US" w:eastAsia="bg-BG"/>
        </w:rPr>
        <w:t>Обособена позиция 4 - „Избор на изпълнител за извършване на проучвания и оценки и разработване на технически задания и технически спецификации за разработване на проект „Валоризация на общото местно и европейско нематериално културно наследство чрез интерактивен музей“.</w:t>
      </w:r>
    </w:p>
    <w:p w:rsidR="00B35CC6" w:rsidRPr="00F06894" w:rsidRDefault="00B35CC6" w:rsidP="00B60566">
      <w:pPr>
        <w:spacing w:before="120" w:after="120"/>
        <w:jc w:val="both"/>
        <w:rPr>
          <w:rFonts w:ascii="Trebuchet MS" w:hAnsi="Trebuchet MS"/>
          <w:b/>
          <w:color w:val="17365D" w:themeColor="text2" w:themeShade="BF"/>
          <w:sz w:val="24"/>
          <w:szCs w:val="24"/>
          <w:lang w:eastAsia="bg-BG"/>
        </w:rPr>
      </w:pPr>
    </w:p>
    <w:p w:rsidR="00B35CC6" w:rsidRPr="00B60566" w:rsidRDefault="00B35CC6" w:rsidP="00B60566">
      <w:pPr>
        <w:pStyle w:val="a3"/>
        <w:numPr>
          <w:ilvl w:val="0"/>
          <w:numId w:val="11"/>
        </w:numPr>
        <w:spacing w:before="120" w:after="120"/>
        <w:jc w:val="both"/>
        <w:rPr>
          <w:rFonts w:ascii="Trebuchet MS" w:hAnsi="Trebuchet MS"/>
          <w:b/>
          <w:color w:val="17365D" w:themeColor="text2" w:themeShade="BF"/>
          <w:sz w:val="24"/>
          <w:szCs w:val="24"/>
          <w:lang w:val="en-US" w:eastAsia="bg-BG"/>
        </w:rPr>
      </w:pPr>
      <w:r w:rsidRPr="00B60566">
        <w:rPr>
          <w:rFonts w:ascii="Trebuchet MS" w:hAnsi="Trebuchet MS"/>
          <w:b/>
          <w:color w:val="17365D" w:themeColor="text2" w:themeShade="BF"/>
          <w:sz w:val="24"/>
          <w:szCs w:val="24"/>
          <w:lang w:val="en-US" w:eastAsia="bg-BG"/>
        </w:rPr>
        <w:t>Обособена позиция 5 - „Избор на изпълнител за извършване на проучвания и оценки и разработване на технически задания и технически спецификации за разработване на проект „Създаване на общ център и база данни за управление на риска и територията по река Дунав“.</w:t>
      </w:r>
    </w:p>
    <w:p w:rsidR="00B35CC6" w:rsidRPr="00F06894" w:rsidRDefault="00B35CC6" w:rsidP="00F06894">
      <w:pPr>
        <w:jc w:val="both"/>
        <w:rPr>
          <w:rFonts w:ascii="Trebuchet MS" w:eastAsia="Times New Roman" w:hAnsi="Trebuchet MS" w:cs="Times New Roman"/>
          <w:b/>
          <w:color w:val="002060"/>
          <w:sz w:val="24"/>
          <w:szCs w:val="24"/>
          <w:lang w:val="en-US" w:eastAsia="bg-BG"/>
        </w:rPr>
      </w:pPr>
      <w:r w:rsidRPr="00F06894">
        <w:rPr>
          <w:rFonts w:ascii="Trebuchet MS" w:eastAsia="Times New Roman" w:hAnsi="Trebuchet MS" w:cs="Times New Roman"/>
          <w:b/>
          <w:color w:val="002060"/>
          <w:sz w:val="24"/>
          <w:szCs w:val="24"/>
          <w:lang w:val="en-US" w:eastAsia="bg-BG"/>
        </w:rPr>
        <w:br w:type="page"/>
      </w:r>
    </w:p>
    <w:p w:rsidR="001C4E4D" w:rsidRPr="00F06894" w:rsidRDefault="001C4E4D" w:rsidP="00F06894">
      <w:pPr>
        <w:shd w:val="clear" w:color="auto" w:fill="C6D9F1" w:themeFill="text2" w:themeFillTint="33"/>
        <w:spacing w:after="0"/>
        <w:jc w:val="center"/>
        <w:rPr>
          <w:rFonts w:ascii="Trebuchet MS" w:eastAsia="Times New Roman" w:hAnsi="Trebuchet MS" w:cs="Times New Roman"/>
          <w:b/>
          <w:color w:val="002060"/>
          <w:sz w:val="24"/>
          <w:szCs w:val="24"/>
          <w:lang w:val="en-US" w:eastAsia="bg-BG"/>
        </w:rPr>
      </w:pPr>
      <w:r w:rsidRPr="00F06894">
        <w:rPr>
          <w:rFonts w:ascii="Trebuchet MS" w:eastAsia="Times New Roman" w:hAnsi="Trebuchet MS" w:cs="Times New Roman"/>
          <w:b/>
          <w:color w:val="002060"/>
          <w:sz w:val="24"/>
          <w:szCs w:val="24"/>
          <w:lang w:val="en-US" w:eastAsia="bg-BG"/>
        </w:rPr>
        <w:lastRenderedPageBreak/>
        <w:t>ТЕХНИЧЕСКА СПЕЦИФИКАЦИЯ</w:t>
      </w:r>
    </w:p>
    <w:p w:rsidR="00B35CC6" w:rsidRPr="008F4497" w:rsidRDefault="00B35CC6" w:rsidP="00F06894">
      <w:pPr>
        <w:spacing w:after="0"/>
        <w:jc w:val="both"/>
        <w:rPr>
          <w:rFonts w:ascii="Trebuchet MS" w:eastAsia="Times New Roman" w:hAnsi="Trebuchet MS" w:cs="Times New Roman"/>
          <w:b/>
          <w:color w:val="002060"/>
          <w:sz w:val="24"/>
          <w:szCs w:val="24"/>
          <w:lang w:eastAsia="bg-BG"/>
        </w:rPr>
      </w:pPr>
    </w:p>
    <w:p w:rsidR="001C4E4D" w:rsidRPr="00F06894" w:rsidRDefault="001C4E4D" w:rsidP="00F06894">
      <w:pPr>
        <w:pStyle w:val="a3"/>
        <w:numPr>
          <w:ilvl w:val="0"/>
          <w:numId w:val="2"/>
        </w:numPr>
        <w:shd w:val="clear" w:color="auto" w:fill="C6D9F1" w:themeFill="text2" w:themeFillTint="33"/>
        <w:jc w:val="both"/>
        <w:rPr>
          <w:rFonts w:ascii="Trebuchet MS" w:eastAsia="Times New Roman" w:hAnsi="Trebuchet MS" w:cs="Times New Roman"/>
          <w:b/>
          <w:sz w:val="24"/>
          <w:szCs w:val="24"/>
          <w:lang w:val="en-US" w:eastAsia="bg-BG"/>
        </w:rPr>
      </w:pPr>
      <w:r w:rsidRPr="00F06894">
        <w:rPr>
          <w:rFonts w:ascii="Trebuchet MS" w:eastAsia="Times New Roman" w:hAnsi="Trebuchet MS" w:cs="Times New Roman"/>
          <w:b/>
          <w:sz w:val="24"/>
          <w:szCs w:val="24"/>
          <w:lang w:val="en-US" w:eastAsia="bg-BG"/>
        </w:rPr>
        <w:t>Пълно описание предмета на поръчката и основните характеристики</w:t>
      </w:r>
    </w:p>
    <w:p w:rsidR="00B35CC6" w:rsidRPr="00F06894" w:rsidRDefault="00B35CC6" w:rsidP="00F06894">
      <w:pPr>
        <w:jc w:val="both"/>
        <w:rPr>
          <w:rFonts w:ascii="Trebuchet MS" w:eastAsia="Times New Roman" w:hAnsi="Trebuchet MS" w:cs="Times New Roman"/>
          <w:b/>
          <w:sz w:val="24"/>
          <w:szCs w:val="24"/>
          <w:lang w:eastAsia="bg-BG"/>
        </w:rPr>
      </w:pPr>
      <w:r w:rsidRPr="00F06894">
        <w:rPr>
          <w:rFonts w:ascii="Trebuchet MS" w:eastAsia="Times New Roman" w:hAnsi="Trebuchet MS" w:cs="Times New Roman"/>
          <w:b/>
          <w:sz w:val="24"/>
          <w:szCs w:val="24"/>
          <w:lang w:eastAsia="bg-BG"/>
        </w:rPr>
        <w:t>Предметът на обществената поръчка е следният:</w:t>
      </w:r>
    </w:p>
    <w:p w:rsidR="00B35CC6" w:rsidRPr="00F06894" w:rsidRDefault="00B35CC6" w:rsidP="00F06894">
      <w:p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eastAsia="bg-BG"/>
        </w:rPr>
        <w:t>„Избор на изпълнител за извършване на проучвания и оценки и разработване на технически задания и технически спецификации в изпълнение на Програма „Interreg V-A Румъния-България 2014-2020 г.“, по пет обособени позиции</w:t>
      </w:r>
      <w:r w:rsidRPr="00F06894">
        <w:rPr>
          <w:rFonts w:ascii="Trebuchet MS" w:eastAsia="Times New Roman" w:hAnsi="Trebuchet MS" w:cs="Times New Roman"/>
          <w:sz w:val="24"/>
          <w:szCs w:val="24"/>
          <w:lang w:val="en-US" w:eastAsia="bg-BG"/>
        </w:rPr>
        <w:t>:</w:t>
      </w:r>
    </w:p>
    <w:p w:rsidR="00B35CC6" w:rsidRPr="00F06894" w:rsidRDefault="00B35CC6" w:rsidP="00B60566">
      <w:pPr>
        <w:numPr>
          <w:ilvl w:val="0"/>
          <w:numId w:val="10"/>
        </w:num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val="en-US" w:eastAsia="bg-BG"/>
        </w:rPr>
        <w:t>Обособена позиция 1 - „Избор на изпълнител за извършване на проучвания и оценки и разработване на технически задания и технически спецификации за разработване на проект „Добре развита транспортна система в Еврорегион Русе-Гюргево за по-добра свързаност с трансевропейската транспортна мрежа TEN-T“.</w:t>
      </w:r>
    </w:p>
    <w:p w:rsidR="00B35CC6" w:rsidRPr="00F06894" w:rsidRDefault="00B35CC6" w:rsidP="00B60566">
      <w:pPr>
        <w:numPr>
          <w:ilvl w:val="0"/>
          <w:numId w:val="10"/>
        </w:num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val="en-US" w:eastAsia="bg-BG"/>
        </w:rPr>
        <w:t>Обособена позиция 2 - „Избор на изпълнител за извършване на проучвания и оценки и разработване на технически задания и технически спецификации за разработване на проект „Развитие на поречието на река Дунав за по-добра свързаност на Еврорегион Русе-Гюргево с Паневропейски транспортен коридор №7“</w:t>
      </w:r>
    </w:p>
    <w:p w:rsidR="00B35CC6" w:rsidRPr="00F06894" w:rsidRDefault="00B35CC6" w:rsidP="00B60566">
      <w:pPr>
        <w:numPr>
          <w:ilvl w:val="0"/>
          <w:numId w:val="10"/>
        </w:num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val="en-US" w:eastAsia="bg-BG"/>
        </w:rPr>
        <w:t>Обособена позиция 3 - „Избор на изпълнител за извършване на проучвания и оценки и разработване на технически задания и технически спецификации за разработване на проект „Реконструкция и експониране на емблематични културни обекти с висок туристически потенциал в Еврорегион Русе – Гюргево“</w:t>
      </w:r>
    </w:p>
    <w:p w:rsidR="001C4E4D" w:rsidRPr="00F06894" w:rsidRDefault="00B35CC6" w:rsidP="00B60566">
      <w:pPr>
        <w:numPr>
          <w:ilvl w:val="0"/>
          <w:numId w:val="10"/>
        </w:num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val="en-US" w:eastAsia="bg-BG"/>
        </w:rPr>
        <w:t>Обособена позиция 4 - „Избор на изпълнител за извършване на проучвания и оценки и разработване на технически задания и технически спецификации за разработване на проект „Валоризация на общото местно и европейско нематериално културно наследство чрез интерактивен музей“.</w:t>
      </w:r>
    </w:p>
    <w:p w:rsidR="00B35CC6" w:rsidRPr="00F06894" w:rsidRDefault="00B35CC6" w:rsidP="00B60566">
      <w:pPr>
        <w:numPr>
          <w:ilvl w:val="0"/>
          <w:numId w:val="10"/>
        </w:numPr>
        <w:jc w:val="both"/>
        <w:rPr>
          <w:rFonts w:ascii="Trebuchet MS" w:eastAsia="Times New Roman" w:hAnsi="Trebuchet MS" w:cs="Times New Roman"/>
          <w:sz w:val="24"/>
          <w:szCs w:val="24"/>
          <w:lang w:val="en-US" w:eastAsia="bg-BG"/>
        </w:rPr>
      </w:pPr>
      <w:r w:rsidRPr="00F06894">
        <w:rPr>
          <w:rFonts w:ascii="Trebuchet MS" w:eastAsia="Times New Roman" w:hAnsi="Trebuchet MS" w:cs="Times New Roman"/>
          <w:sz w:val="24"/>
          <w:szCs w:val="24"/>
          <w:lang w:val="en-US" w:eastAsia="bg-BG"/>
        </w:rPr>
        <w:t>Обособена позиция 5 - „Избор на изпълнител за извършване на проучвания и оценки и разработване на технически задания и технически спецификации за разработване на проект „Създаване на общ център и база данни за управление на риска и територията по река Дунав“.</w:t>
      </w:r>
    </w:p>
    <w:p w:rsidR="001C4E4D" w:rsidRPr="00F06894" w:rsidRDefault="001C4E4D" w:rsidP="00F06894">
      <w:pPr>
        <w:pStyle w:val="a3"/>
        <w:numPr>
          <w:ilvl w:val="0"/>
          <w:numId w:val="2"/>
        </w:numPr>
        <w:shd w:val="clear" w:color="auto" w:fill="C6D9F1" w:themeFill="text2" w:themeFillTint="33"/>
        <w:jc w:val="both"/>
        <w:rPr>
          <w:rFonts w:ascii="Trebuchet MS" w:eastAsia="Times New Roman" w:hAnsi="Trebuchet MS" w:cs="Times New Roman"/>
          <w:b/>
          <w:sz w:val="24"/>
          <w:szCs w:val="24"/>
          <w:lang w:val="en-US" w:eastAsia="bg-BG"/>
        </w:rPr>
      </w:pPr>
      <w:r w:rsidRPr="00F06894">
        <w:rPr>
          <w:rFonts w:ascii="Trebuchet MS" w:eastAsia="Times New Roman" w:hAnsi="Trebuchet MS" w:cs="Times New Roman"/>
          <w:b/>
          <w:sz w:val="24"/>
          <w:szCs w:val="24"/>
          <w:lang w:val="en-US" w:eastAsia="bg-BG"/>
        </w:rPr>
        <w:t>Прогнозна стойност на поръчката и срок за изпълнение</w:t>
      </w:r>
    </w:p>
    <w:p w:rsidR="009E6668" w:rsidRPr="00F06894" w:rsidRDefault="009E6668" w:rsidP="00F06894">
      <w:pPr>
        <w:pStyle w:val="a4"/>
        <w:ind w:firstLine="709"/>
        <w:jc w:val="both"/>
        <w:rPr>
          <w:rFonts w:ascii="Trebuchet MS" w:eastAsia="Times New Roman" w:hAnsi="Trebuchet MS" w:cs="Consolas"/>
          <w:sz w:val="24"/>
          <w:szCs w:val="24"/>
          <w:lang w:eastAsia="bg-BG"/>
        </w:rPr>
      </w:pPr>
      <w:r w:rsidRPr="00F06894">
        <w:rPr>
          <w:rFonts w:ascii="Trebuchet MS" w:eastAsia="Verdana" w:hAnsi="Trebuchet MS" w:cs="Times New Roman"/>
          <w:sz w:val="24"/>
          <w:szCs w:val="24"/>
          <w:lang w:eastAsia="bg-BG"/>
        </w:rPr>
        <w:t>Максимално допустимата стойност</w:t>
      </w:r>
      <w:r w:rsidR="00E03DBD" w:rsidRPr="00F06894">
        <w:rPr>
          <w:rFonts w:ascii="Trebuchet MS" w:eastAsia="Verdana" w:hAnsi="Trebuchet MS" w:cs="Times New Roman"/>
          <w:sz w:val="24"/>
          <w:szCs w:val="24"/>
          <w:lang w:eastAsia="bg-BG"/>
        </w:rPr>
        <w:t xml:space="preserve"> на поръчката е </w:t>
      </w:r>
      <w:r w:rsidRPr="00F06894">
        <w:rPr>
          <w:rFonts w:ascii="Trebuchet MS" w:eastAsia="Verdana" w:hAnsi="Trebuchet MS" w:cs="Times New Roman"/>
          <w:sz w:val="24"/>
          <w:szCs w:val="24"/>
          <w:lang w:eastAsia="bg-BG"/>
        </w:rPr>
        <w:t xml:space="preserve">65 900 лв. без ДДС, </w:t>
      </w:r>
      <w:r w:rsidRPr="00F06894">
        <w:rPr>
          <w:rFonts w:ascii="Trebuchet MS" w:eastAsia="Times New Roman" w:hAnsi="Trebuchet MS" w:cs="Consolas"/>
          <w:sz w:val="24"/>
          <w:szCs w:val="24"/>
          <w:lang w:eastAsia="bg-BG"/>
        </w:rPr>
        <w:t>като максимално допустимите стойности по отделните обособени позиции са, както следва:</w:t>
      </w:r>
    </w:p>
    <w:p w:rsidR="009E6668" w:rsidRPr="00F06894" w:rsidRDefault="009E6668" w:rsidP="00F06894">
      <w:pPr>
        <w:pStyle w:val="a3"/>
        <w:numPr>
          <w:ilvl w:val="0"/>
          <w:numId w:val="9"/>
        </w:numPr>
        <w:spacing w:after="0"/>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Обособена позиция 1 – 13 180 лв. без ДДС;</w:t>
      </w:r>
    </w:p>
    <w:p w:rsidR="009E6668" w:rsidRPr="00F06894" w:rsidRDefault="009E6668" w:rsidP="00F06894">
      <w:pPr>
        <w:pStyle w:val="a3"/>
        <w:numPr>
          <w:ilvl w:val="0"/>
          <w:numId w:val="9"/>
        </w:numPr>
        <w:spacing w:after="0"/>
        <w:jc w:val="both"/>
        <w:rPr>
          <w:rFonts w:ascii="Trebuchet MS" w:eastAsia="Verdana" w:hAnsi="Trebuchet MS" w:cs="Times New Roman"/>
          <w:sz w:val="24"/>
          <w:szCs w:val="24"/>
          <w:lang w:eastAsia="bg-BG"/>
        </w:rPr>
      </w:pPr>
      <w:r w:rsidRPr="00F06894">
        <w:rPr>
          <w:rFonts w:ascii="Trebuchet MS" w:eastAsia="Times New Roman" w:hAnsi="Trebuchet MS" w:cs="Times New Roman"/>
          <w:sz w:val="24"/>
          <w:szCs w:val="24"/>
          <w:lang w:val="en-US" w:eastAsia="bg-BG"/>
        </w:rPr>
        <w:t>Обособена позиция 2</w:t>
      </w:r>
      <w:r w:rsidRPr="00F06894">
        <w:rPr>
          <w:rFonts w:ascii="Trebuchet MS" w:eastAsia="Times New Roman" w:hAnsi="Trebuchet MS" w:cs="Times New Roman"/>
          <w:sz w:val="24"/>
          <w:szCs w:val="24"/>
          <w:lang w:eastAsia="bg-BG"/>
        </w:rPr>
        <w:t xml:space="preserve"> – </w:t>
      </w:r>
      <w:r w:rsidRPr="00F06894">
        <w:rPr>
          <w:rFonts w:ascii="Trebuchet MS" w:eastAsia="Verdana" w:hAnsi="Trebuchet MS" w:cs="Times New Roman"/>
          <w:sz w:val="24"/>
          <w:szCs w:val="24"/>
          <w:lang w:eastAsia="bg-BG"/>
        </w:rPr>
        <w:t>13 180 лв. без ДДС;</w:t>
      </w:r>
    </w:p>
    <w:p w:rsidR="009E6668" w:rsidRPr="00F06894" w:rsidRDefault="009E6668" w:rsidP="00F06894">
      <w:pPr>
        <w:pStyle w:val="a3"/>
        <w:numPr>
          <w:ilvl w:val="0"/>
          <w:numId w:val="9"/>
        </w:numPr>
        <w:spacing w:after="0"/>
        <w:jc w:val="both"/>
        <w:rPr>
          <w:rFonts w:ascii="Trebuchet MS" w:eastAsia="Verdana" w:hAnsi="Trebuchet MS" w:cs="Times New Roman"/>
          <w:sz w:val="24"/>
          <w:szCs w:val="24"/>
          <w:lang w:eastAsia="bg-BG"/>
        </w:rPr>
      </w:pPr>
      <w:r w:rsidRPr="00F06894">
        <w:rPr>
          <w:rFonts w:ascii="Trebuchet MS" w:eastAsia="Times New Roman" w:hAnsi="Trebuchet MS" w:cs="Times New Roman"/>
          <w:sz w:val="24"/>
          <w:szCs w:val="24"/>
          <w:lang w:val="en-US" w:eastAsia="bg-BG"/>
        </w:rPr>
        <w:t xml:space="preserve">Обособена позиция </w:t>
      </w:r>
      <w:r w:rsidRPr="00F06894">
        <w:rPr>
          <w:rFonts w:ascii="Trebuchet MS" w:eastAsia="Times New Roman" w:hAnsi="Trebuchet MS" w:cs="Times New Roman"/>
          <w:sz w:val="24"/>
          <w:szCs w:val="24"/>
          <w:lang w:eastAsia="bg-BG"/>
        </w:rPr>
        <w:t xml:space="preserve">3 – </w:t>
      </w:r>
      <w:r w:rsidRPr="00F06894">
        <w:rPr>
          <w:rFonts w:ascii="Trebuchet MS" w:eastAsia="Verdana" w:hAnsi="Trebuchet MS" w:cs="Times New Roman"/>
          <w:sz w:val="24"/>
          <w:szCs w:val="24"/>
          <w:lang w:eastAsia="bg-BG"/>
        </w:rPr>
        <w:t>13 180 лв. без ДДС;</w:t>
      </w:r>
    </w:p>
    <w:p w:rsidR="009E6668" w:rsidRPr="00F06894" w:rsidRDefault="009E6668" w:rsidP="00F06894">
      <w:pPr>
        <w:pStyle w:val="a3"/>
        <w:numPr>
          <w:ilvl w:val="0"/>
          <w:numId w:val="9"/>
        </w:numPr>
        <w:spacing w:after="0"/>
        <w:jc w:val="both"/>
        <w:rPr>
          <w:rFonts w:ascii="Trebuchet MS" w:eastAsia="Verdana" w:hAnsi="Trebuchet MS" w:cs="Times New Roman"/>
          <w:sz w:val="24"/>
          <w:szCs w:val="24"/>
          <w:lang w:eastAsia="bg-BG"/>
        </w:rPr>
      </w:pPr>
      <w:r w:rsidRPr="00F06894">
        <w:rPr>
          <w:rFonts w:ascii="Trebuchet MS" w:eastAsia="Times New Roman" w:hAnsi="Trebuchet MS" w:cs="Times New Roman"/>
          <w:sz w:val="24"/>
          <w:szCs w:val="24"/>
          <w:lang w:val="en-US" w:eastAsia="bg-BG"/>
        </w:rPr>
        <w:lastRenderedPageBreak/>
        <w:t xml:space="preserve">Обособена позиция </w:t>
      </w:r>
      <w:r w:rsidRPr="00F06894">
        <w:rPr>
          <w:rFonts w:ascii="Trebuchet MS" w:eastAsia="Times New Roman" w:hAnsi="Trebuchet MS" w:cs="Times New Roman"/>
          <w:sz w:val="24"/>
          <w:szCs w:val="24"/>
          <w:lang w:eastAsia="bg-BG"/>
        </w:rPr>
        <w:t xml:space="preserve">4 – </w:t>
      </w:r>
      <w:r w:rsidRPr="00F06894">
        <w:rPr>
          <w:rFonts w:ascii="Trebuchet MS" w:eastAsia="Verdana" w:hAnsi="Trebuchet MS" w:cs="Times New Roman"/>
          <w:sz w:val="24"/>
          <w:szCs w:val="24"/>
          <w:lang w:eastAsia="bg-BG"/>
        </w:rPr>
        <w:t>13 180 лв. без ДДС;</w:t>
      </w:r>
    </w:p>
    <w:p w:rsidR="009E6668" w:rsidRPr="00F06894" w:rsidRDefault="009E6668" w:rsidP="00F06894">
      <w:pPr>
        <w:pStyle w:val="a3"/>
        <w:numPr>
          <w:ilvl w:val="0"/>
          <w:numId w:val="9"/>
        </w:numPr>
        <w:spacing w:after="0"/>
        <w:jc w:val="both"/>
        <w:rPr>
          <w:rFonts w:ascii="Trebuchet MS" w:eastAsia="Verdana" w:hAnsi="Trebuchet MS" w:cs="Times New Roman"/>
          <w:sz w:val="24"/>
          <w:szCs w:val="24"/>
          <w:lang w:eastAsia="bg-BG"/>
        </w:rPr>
      </w:pPr>
      <w:r w:rsidRPr="00F06894">
        <w:rPr>
          <w:rFonts w:ascii="Trebuchet MS" w:eastAsia="Times New Roman" w:hAnsi="Trebuchet MS" w:cs="Times New Roman"/>
          <w:sz w:val="24"/>
          <w:szCs w:val="24"/>
          <w:lang w:val="en-US" w:eastAsia="bg-BG"/>
        </w:rPr>
        <w:t xml:space="preserve">Обособена позиция </w:t>
      </w:r>
      <w:r w:rsidRPr="00F06894">
        <w:rPr>
          <w:rFonts w:ascii="Trebuchet MS" w:eastAsia="Times New Roman" w:hAnsi="Trebuchet MS" w:cs="Times New Roman"/>
          <w:sz w:val="24"/>
          <w:szCs w:val="24"/>
          <w:lang w:eastAsia="bg-BG"/>
        </w:rPr>
        <w:t xml:space="preserve">5 – </w:t>
      </w:r>
      <w:r w:rsidRPr="00F06894">
        <w:rPr>
          <w:rFonts w:ascii="Trebuchet MS" w:eastAsia="Verdana" w:hAnsi="Trebuchet MS" w:cs="Times New Roman"/>
          <w:sz w:val="24"/>
          <w:szCs w:val="24"/>
          <w:lang w:eastAsia="bg-BG"/>
        </w:rPr>
        <w:t>13 180 лв. без ДДС.</w:t>
      </w:r>
    </w:p>
    <w:p w:rsidR="001C4E4D" w:rsidRPr="00F06894" w:rsidRDefault="001C4E4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Срокът за изпълнение на поръчката </w:t>
      </w:r>
      <w:r w:rsidR="00E03DBD" w:rsidRPr="00F06894">
        <w:rPr>
          <w:rFonts w:ascii="Trebuchet MS" w:eastAsia="Verdana" w:hAnsi="Trebuchet MS" w:cs="Times New Roman"/>
          <w:sz w:val="24"/>
          <w:szCs w:val="24"/>
          <w:lang w:eastAsia="bg-BG"/>
        </w:rPr>
        <w:t xml:space="preserve">е до </w:t>
      </w:r>
      <w:r w:rsidR="00E03DBD" w:rsidRPr="00F06894">
        <w:rPr>
          <w:rFonts w:ascii="Trebuchet MS" w:eastAsia="Verdana" w:hAnsi="Trebuchet MS" w:cs="Times New Roman"/>
          <w:b/>
          <w:sz w:val="24"/>
          <w:szCs w:val="24"/>
          <w:lang w:eastAsia="bg-BG"/>
        </w:rPr>
        <w:t>10</w:t>
      </w:r>
      <w:r w:rsidR="00E03DBD" w:rsidRPr="00F06894">
        <w:rPr>
          <w:rFonts w:ascii="Trebuchet MS" w:eastAsia="Verdana" w:hAnsi="Trebuchet MS" w:cs="Times New Roman"/>
          <w:sz w:val="24"/>
          <w:szCs w:val="24"/>
          <w:lang w:eastAsia="bg-BG"/>
        </w:rPr>
        <w:t xml:space="preserve"> календарни дни след възлагателно писмо. </w:t>
      </w:r>
    </w:p>
    <w:p w:rsidR="00E03DBD" w:rsidRPr="00F06894" w:rsidRDefault="00E03DBD" w:rsidP="00F06894">
      <w:pPr>
        <w:spacing w:after="0"/>
        <w:ind w:firstLine="567"/>
        <w:jc w:val="both"/>
        <w:rPr>
          <w:rFonts w:ascii="Trebuchet MS" w:eastAsia="Verdana" w:hAnsi="Trebuchet MS" w:cs="Times New Roman"/>
          <w:b/>
          <w:sz w:val="24"/>
          <w:szCs w:val="24"/>
          <w:lang w:eastAsia="bg-BG"/>
        </w:rPr>
      </w:pPr>
    </w:p>
    <w:p w:rsidR="001C4E4D" w:rsidRPr="00F06894" w:rsidRDefault="001C4E4D" w:rsidP="00F06894">
      <w:pPr>
        <w:pStyle w:val="a3"/>
        <w:numPr>
          <w:ilvl w:val="0"/>
          <w:numId w:val="2"/>
        </w:numPr>
        <w:shd w:val="clear" w:color="auto" w:fill="C6D9F1" w:themeFill="text2" w:themeFillTint="33"/>
        <w:jc w:val="both"/>
        <w:rPr>
          <w:rFonts w:ascii="Trebuchet MS" w:eastAsia="Times New Roman" w:hAnsi="Trebuchet MS" w:cs="Times New Roman"/>
          <w:b/>
          <w:sz w:val="24"/>
          <w:szCs w:val="24"/>
          <w:lang w:val="en-US" w:eastAsia="bg-BG"/>
        </w:rPr>
      </w:pPr>
      <w:r w:rsidRPr="00F06894">
        <w:rPr>
          <w:rFonts w:ascii="Trebuchet MS" w:eastAsia="Times New Roman" w:hAnsi="Trebuchet MS" w:cs="Times New Roman"/>
          <w:b/>
          <w:sz w:val="24"/>
          <w:szCs w:val="24"/>
          <w:lang w:val="en-US" w:eastAsia="bg-BG"/>
        </w:rPr>
        <w:t>Изисквания към участниците</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1.Участникът следва да притежава Сертификат за система за управление на качеството ISO 9001:2008 или еквивалентен с обхват: консултантски услуги при разработване, управление, оценка на програми и/или проекти, и/или разработване на стратегии, и/или анализи, и/или разработване на проекти и/или програми в областта на културното наследство или еквивалентно.</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 Участникът следва да има екип от експерти със следната квалификация:</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2.1. Експерт с образователно – квалификационна степен „магистър“ от област на висше образование - 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„Право“ или „Икономика“ или еквивалентно, с общ професионален опит минимум 5 г. и специфичен опит минимум 2 г. в областта на анализ и/или проучвания и/или оценка на правна уредба, и/или бази-данни, и/или планове и/или стратегии.</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2.2. Експерт с образователно – квалификационна степен „магистър“ от област на висше образование - Технически науки, съгласно ПМС № 125/2002 г. за утвърждаване Класификатор на областите на висше образование и професионалните направления, професионално направление – „Архитектура, строителство и геодезия“, специалност „Пътно строителство“ или еквивалентно, с общ професионален опит минимум 5 г. – 1 бр.</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2.3. Експерт с образователно – квалификационна степен „магистър“ от област на висше образование - Технически науки, съгласно ПМС № 125/2002 г. за утвърждаване Класификатор на областите на висше образование и професионалните направления, професионално направление – „Архитектура, строителство и геодезия“, специалност „Архитектура“ или еквивалентно, с общ професионален опит минимум 5 г. – 1 бр.;</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2.4. Експерт с образователно – квалификационна степен „магистър“ от област на висше образование - Технически науки, съгласно ПМС № 125/2002 г. за утвърждаване Класификатор на областите на висше образование и професионалните направления, професионално направление – „Архитектура, строителство и геодезия“, специалност „Хидростроителство“ или еквивалентно, с общ професионален опит минимум 5 г. – 1 бр.;</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2.5. Експерт с образователно – квалификационна степен „магистър“ от област на висше образование - Технически науки, съгласно ПМС № 125/2002 г. за утвърждаване Класификатор на областите на висше образование и професионалните направления, професионално направление – „Архитектура, </w:t>
      </w:r>
      <w:r w:rsidRPr="00F06894">
        <w:rPr>
          <w:rFonts w:ascii="Trebuchet MS" w:eastAsia="Verdana" w:hAnsi="Trebuchet MS" w:cs="Times New Roman"/>
          <w:sz w:val="24"/>
          <w:szCs w:val="24"/>
          <w:lang w:eastAsia="bg-BG"/>
        </w:rPr>
        <w:lastRenderedPageBreak/>
        <w:t>строителство и геодезия“, специалност „Промишлено и гражданско строителство“ или еквивалентно, с общ професионален опит минимум 5 г. – 1 бр.;</w:t>
      </w:r>
    </w:p>
    <w:p w:rsidR="00E03DBD" w:rsidRPr="00F06894" w:rsidRDefault="00E03DB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2.6. Експерт - с образователно – квалификационна степен „магистър“ от област на висше образование – Хуманитарни науки или Изкуства, съгласно ПМС № 125/2002 г. за утвърждаване Класификатор на областите на висше образование или еквивалентно, с общ професионален опит минимум 5 г. и специфичен опит в музейни дейности и/или подготовки на изложби и/или експониране на културни ценности - само за обособени позиции 3 и 4.</w:t>
      </w:r>
    </w:p>
    <w:p w:rsidR="001C4E4D" w:rsidRPr="00F06894" w:rsidRDefault="00267B63" w:rsidP="00F06894">
      <w:pPr>
        <w:spacing w:after="0"/>
        <w:ind w:firstLine="567"/>
        <w:jc w:val="both"/>
        <w:rPr>
          <w:rFonts w:ascii="Trebuchet MS" w:eastAsia="Verdana" w:hAnsi="Trebuchet MS" w:cs="Times New Roman"/>
          <w:b/>
          <w:sz w:val="24"/>
          <w:szCs w:val="24"/>
          <w:lang w:eastAsia="bg-BG"/>
        </w:rPr>
      </w:pPr>
      <w:r w:rsidRPr="00F06894">
        <w:rPr>
          <w:rFonts w:ascii="Trebuchet MS" w:eastAsia="Verdana" w:hAnsi="Trebuchet MS" w:cs="Times New Roman"/>
          <w:b/>
          <w:sz w:val="24"/>
          <w:szCs w:val="24"/>
          <w:lang w:eastAsia="bg-BG"/>
        </w:rPr>
        <w:t>ВАЖНО!</w:t>
      </w:r>
      <w:r w:rsidR="00E03DBD" w:rsidRPr="00F06894">
        <w:rPr>
          <w:rFonts w:ascii="Trebuchet MS" w:eastAsia="Verdana" w:hAnsi="Trebuchet MS" w:cs="Times New Roman"/>
          <w:b/>
          <w:sz w:val="24"/>
          <w:szCs w:val="24"/>
          <w:lang w:eastAsia="bg-BG"/>
        </w:rPr>
        <w:t xml:space="preserve"> Един експерт по т. 2.1. – 2.5. може да бъде предложен в екипа за всички обособени позиции.</w:t>
      </w:r>
    </w:p>
    <w:p w:rsidR="004C675D" w:rsidRPr="00F06894" w:rsidRDefault="004C675D" w:rsidP="00F06894">
      <w:pPr>
        <w:spacing w:after="0"/>
        <w:ind w:firstLine="567"/>
        <w:jc w:val="both"/>
        <w:rPr>
          <w:rFonts w:ascii="Trebuchet MS" w:eastAsia="Verdana" w:hAnsi="Trebuchet MS" w:cs="Times New Roman"/>
          <w:b/>
          <w:sz w:val="24"/>
          <w:szCs w:val="24"/>
          <w:lang w:eastAsia="bg-BG"/>
        </w:rPr>
      </w:pPr>
    </w:p>
    <w:p w:rsidR="004C675D" w:rsidRPr="00F06894" w:rsidRDefault="004C675D" w:rsidP="00F06894">
      <w:pPr>
        <w:spacing w:after="0"/>
        <w:ind w:firstLine="567"/>
        <w:jc w:val="both"/>
        <w:rPr>
          <w:rFonts w:ascii="Trebuchet MS" w:eastAsia="Verdana" w:hAnsi="Trebuchet MS" w:cs="Times New Roman"/>
          <w:b/>
          <w:sz w:val="24"/>
          <w:szCs w:val="24"/>
          <w:lang w:eastAsia="bg-BG"/>
        </w:rPr>
      </w:pPr>
      <w:r w:rsidRPr="00F06894">
        <w:rPr>
          <w:rFonts w:ascii="Trebuchet MS" w:eastAsia="Verdana" w:hAnsi="Trebuchet MS" w:cs="Times New Roman"/>
          <w:b/>
          <w:sz w:val="24"/>
          <w:szCs w:val="24"/>
          <w:lang w:eastAsia="bg-BG"/>
        </w:rPr>
        <w:t>ВАЖНО! Всеки участник е длъжен да подаде оферти за всички обособени позиции.</w:t>
      </w:r>
    </w:p>
    <w:p w:rsidR="004C675D" w:rsidRPr="00F06894" w:rsidRDefault="004C675D" w:rsidP="00F06894">
      <w:pPr>
        <w:spacing w:after="0"/>
        <w:ind w:firstLine="567"/>
        <w:jc w:val="both"/>
        <w:rPr>
          <w:rFonts w:ascii="Trebuchet MS" w:eastAsia="Verdana" w:hAnsi="Trebuchet MS" w:cs="Times New Roman"/>
          <w:b/>
          <w:sz w:val="24"/>
          <w:szCs w:val="24"/>
          <w:lang w:eastAsia="bg-BG"/>
        </w:rPr>
      </w:pP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 1. осъдено е с влязла в сила присъда, освен ако е реабилитирано, за:</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б) подкуп по чл. 301 - 307 от Наказателния кодекс;</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в) участие в организирана престъпна група по чл. 321 и 321а от Наказателния кодекс;</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г) престъпление против собствеността по чл. 194 - 217 от Наказателния кодекс;</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д) престъпление против стопанството по чл. 219 - 252 от Наказателния кодекс.</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Не може да се сключи договор за възлагане на обществената поръчка с лице, за което са налице обстоятелствата по чл. 47, ал. 5 от ЗОП, а именно: </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1. е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C675D" w:rsidRPr="00F06894"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2. е сключил договор с лице по чл. 21 или чл. 22 от Закона за предотвратяване и установяване на конфликт на интереси.</w:t>
      </w:r>
    </w:p>
    <w:p w:rsidR="004C675D" w:rsidRDefault="004C675D" w:rsidP="00F06894">
      <w:pPr>
        <w:spacing w:after="0"/>
        <w:ind w:firstLine="567"/>
        <w:jc w:val="both"/>
        <w:rPr>
          <w:rFonts w:ascii="Trebuchet MS" w:eastAsia="Verdana" w:hAnsi="Trebuchet MS" w:cs="Times New Roman"/>
          <w:sz w:val="24"/>
          <w:szCs w:val="24"/>
          <w:lang w:eastAsia="bg-BG"/>
        </w:rPr>
      </w:pPr>
      <w:r w:rsidRPr="00F06894">
        <w:rPr>
          <w:rFonts w:ascii="Trebuchet MS" w:eastAsia="Verdana" w:hAnsi="Trebuchet MS" w:cs="Times New Roman"/>
          <w:sz w:val="24"/>
          <w:szCs w:val="24"/>
          <w:lang w:eastAsia="bg-BG"/>
        </w:rPr>
        <w:t xml:space="preserve"> Когато участникът предвижда участието на подизпълнители, всички посочени по-горе обстоятелства по чл. 47, ал. 1 и 5 от ЗОП се отнасят и за тях. </w:t>
      </w:r>
    </w:p>
    <w:p w:rsidR="008F4497" w:rsidRPr="00F06894" w:rsidRDefault="008F4497" w:rsidP="00F06894">
      <w:pPr>
        <w:spacing w:after="0"/>
        <w:ind w:firstLine="567"/>
        <w:jc w:val="both"/>
        <w:rPr>
          <w:rFonts w:ascii="Trebuchet MS" w:eastAsia="Verdana" w:hAnsi="Trebuchet MS" w:cs="Times New Roman"/>
          <w:sz w:val="24"/>
          <w:szCs w:val="24"/>
          <w:lang w:eastAsia="bg-BG"/>
        </w:rPr>
      </w:pPr>
    </w:p>
    <w:p w:rsidR="001C4E4D" w:rsidRPr="00F06894" w:rsidRDefault="001C4E4D" w:rsidP="00F06894">
      <w:pPr>
        <w:pStyle w:val="a3"/>
        <w:numPr>
          <w:ilvl w:val="0"/>
          <w:numId w:val="2"/>
        </w:numPr>
        <w:shd w:val="clear" w:color="auto" w:fill="C6D9F1" w:themeFill="text2" w:themeFillTint="33"/>
        <w:jc w:val="both"/>
        <w:rPr>
          <w:rFonts w:ascii="Trebuchet MS" w:eastAsia="Times New Roman" w:hAnsi="Trebuchet MS" w:cs="Times New Roman"/>
          <w:b/>
          <w:sz w:val="24"/>
          <w:szCs w:val="24"/>
          <w:lang w:val="en-US" w:eastAsia="bg-BG"/>
        </w:rPr>
      </w:pPr>
      <w:r w:rsidRPr="00F06894">
        <w:rPr>
          <w:rFonts w:ascii="Trebuchet MS" w:eastAsia="Times New Roman" w:hAnsi="Trebuchet MS" w:cs="Times New Roman"/>
          <w:b/>
          <w:sz w:val="24"/>
          <w:szCs w:val="24"/>
          <w:lang w:val="en-US" w:eastAsia="bg-BG"/>
        </w:rPr>
        <w:lastRenderedPageBreak/>
        <w:t xml:space="preserve">Начин на заплащане </w:t>
      </w:r>
    </w:p>
    <w:p w:rsidR="00267B63" w:rsidRPr="00F06894" w:rsidRDefault="00267B63" w:rsidP="00F06894">
      <w:pPr>
        <w:pStyle w:val="a3"/>
        <w:numPr>
          <w:ilvl w:val="0"/>
          <w:numId w:val="7"/>
        </w:numPr>
        <w:tabs>
          <w:tab w:val="left" w:pos="1470"/>
        </w:tabs>
        <w:jc w:val="both"/>
        <w:rPr>
          <w:rFonts w:ascii="Trebuchet MS" w:eastAsia="Times New Roman" w:hAnsi="Trebuchet MS" w:cs="Times New Roman"/>
          <w:spacing w:val="-4"/>
          <w:sz w:val="24"/>
          <w:szCs w:val="24"/>
          <w:lang w:eastAsia="bg-BG"/>
        </w:rPr>
      </w:pPr>
      <w:r w:rsidRPr="00F06894">
        <w:rPr>
          <w:rFonts w:ascii="Trebuchet MS" w:eastAsia="Times New Roman" w:hAnsi="Trebuchet MS" w:cs="Times New Roman"/>
          <w:spacing w:val="-4"/>
          <w:sz w:val="24"/>
          <w:szCs w:val="24"/>
          <w:lang w:eastAsia="bg-BG"/>
        </w:rPr>
        <w:t>Авансово плащане в размер на 10 % от сумата по договора, дължимо в срок от 7 календарни дни след сключване на договора.</w:t>
      </w:r>
    </w:p>
    <w:p w:rsidR="00267B63" w:rsidRPr="00F06894" w:rsidRDefault="00267B63" w:rsidP="00F06894">
      <w:pPr>
        <w:pStyle w:val="a3"/>
        <w:numPr>
          <w:ilvl w:val="0"/>
          <w:numId w:val="7"/>
        </w:numPr>
        <w:tabs>
          <w:tab w:val="left" w:pos="1470"/>
        </w:tabs>
        <w:jc w:val="both"/>
        <w:rPr>
          <w:rFonts w:ascii="Trebuchet MS" w:eastAsia="Times New Roman" w:hAnsi="Trebuchet MS" w:cs="Times New Roman"/>
          <w:spacing w:val="-4"/>
          <w:sz w:val="24"/>
          <w:szCs w:val="24"/>
          <w:lang w:eastAsia="bg-BG"/>
        </w:rPr>
      </w:pPr>
      <w:r w:rsidRPr="00F06894">
        <w:rPr>
          <w:rFonts w:ascii="Trebuchet MS" w:eastAsia="Times New Roman" w:hAnsi="Trebuchet MS" w:cs="Times New Roman"/>
          <w:spacing w:val="-4"/>
          <w:sz w:val="24"/>
          <w:szCs w:val="24"/>
          <w:lang w:eastAsia="bg-BG"/>
        </w:rPr>
        <w:t>Окончателно плащане в размер на 90% от стойността по договор до 20 /двадесет/ дни след одобрение на проекта за финансиране, сключване на Договор за безвъзмездна финансова помощ и представяне на фактура - оригинал от страна на Изпълнителя и приемането на окончателния доклад.</w:t>
      </w:r>
    </w:p>
    <w:p w:rsidR="00267B63" w:rsidRPr="00F06894" w:rsidRDefault="00267B63" w:rsidP="00F06894">
      <w:pPr>
        <w:pStyle w:val="a3"/>
        <w:tabs>
          <w:tab w:val="left" w:pos="1470"/>
        </w:tabs>
        <w:jc w:val="both"/>
        <w:rPr>
          <w:rFonts w:ascii="Trebuchet MS" w:eastAsia="Times New Roman" w:hAnsi="Trebuchet MS" w:cs="Times New Roman"/>
          <w:spacing w:val="-4"/>
          <w:sz w:val="24"/>
          <w:szCs w:val="24"/>
          <w:lang w:eastAsia="bg-BG"/>
        </w:rPr>
      </w:pPr>
    </w:p>
    <w:p w:rsidR="001C4E4D" w:rsidRPr="00F06894" w:rsidRDefault="001C4E4D" w:rsidP="00F06894">
      <w:pPr>
        <w:pStyle w:val="a3"/>
        <w:numPr>
          <w:ilvl w:val="0"/>
          <w:numId w:val="2"/>
        </w:numPr>
        <w:shd w:val="clear" w:color="auto" w:fill="C6D9F1" w:themeFill="text2" w:themeFillTint="33"/>
        <w:jc w:val="both"/>
        <w:rPr>
          <w:rFonts w:ascii="Trebuchet MS" w:eastAsia="Times New Roman" w:hAnsi="Trebuchet MS" w:cs="Times New Roman"/>
          <w:b/>
          <w:sz w:val="24"/>
          <w:szCs w:val="24"/>
          <w:lang w:val="en-US" w:eastAsia="bg-BG"/>
        </w:rPr>
      </w:pPr>
      <w:r w:rsidRPr="00F06894">
        <w:rPr>
          <w:rFonts w:ascii="Trebuchet MS" w:eastAsia="Times New Roman" w:hAnsi="Trebuchet MS" w:cs="Times New Roman"/>
          <w:b/>
          <w:sz w:val="24"/>
          <w:szCs w:val="24"/>
          <w:lang w:val="en-US" w:eastAsia="bg-BG"/>
        </w:rPr>
        <w:t>Методика за оценка на постъпилите оферти</w:t>
      </w:r>
    </w:p>
    <w:p w:rsidR="00693D7C" w:rsidRPr="00693D7C" w:rsidRDefault="00693D7C" w:rsidP="00693D7C">
      <w:pPr>
        <w:spacing w:before="120" w:after="120"/>
        <w:ind w:firstLine="709"/>
        <w:jc w:val="both"/>
        <w:rPr>
          <w:rFonts w:ascii="Trebuchet MS" w:hAnsi="Trebuchet MS"/>
          <w:sz w:val="24"/>
          <w:szCs w:val="24"/>
          <w:lang w:val="en-US" w:eastAsia="bg-BG"/>
        </w:rPr>
      </w:pPr>
      <w:proofErr w:type="gramStart"/>
      <w:r w:rsidRPr="00693D7C">
        <w:rPr>
          <w:rFonts w:ascii="Trebuchet MS" w:hAnsi="Trebuchet MS"/>
          <w:sz w:val="24"/>
          <w:szCs w:val="24"/>
          <w:lang w:val="en-US" w:eastAsia="bg-BG"/>
        </w:rPr>
        <w:t>Критерият за оценка на офертите е</w:t>
      </w:r>
      <w:r w:rsidRPr="00693D7C">
        <w:rPr>
          <w:rFonts w:ascii="Trebuchet MS" w:hAnsi="Trebuchet MS"/>
          <w:b/>
          <w:sz w:val="24"/>
          <w:szCs w:val="24"/>
          <w:lang w:val="en-US" w:eastAsia="bg-BG"/>
        </w:rPr>
        <w:t xml:space="preserve"> икономически най-изгодна оферта.</w:t>
      </w:r>
      <w:proofErr w:type="gramEnd"/>
      <w:r w:rsidRPr="00693D7C">
        <w:rPr>
          <w:rFonts w:ascii="Trebuchet MS" w:hAnsi="Trebuchet MS"/>
          <w:sz w:val="24"/>
          <w:szCs w:val="24"/>
          <w:lang w:val="en-US" w:eastAsia="bg-BG"/>
        </w:rPr>
        <w:t xml:space="preserve"> Класирането на допуснатите до оценка оферти за всяка от дейностите се извършва на база получената от всяка оферта „Комплексна оценка</w:t>
      </w:r>
      <w:proofErr w:type="gramStart"/>
      <w:r w:rsidRPr="00693D7C">
        <w:rPr>
          <w:rFonts w:ascii="Trebuchet MS" w:hAnsi="Trebuchet MS"/>
          <w:sz w:val="24"/>
          <w:szCs w:val="24"/>
          <w:lang w:val="en-US" w:eastAsia="bg-BG"/>
        </w:rPr>
        <w:t>“ (</w:t>
      </w:r>
      <w:proofErr w:type="gramEnd"/>
      <w:r w:rsidRPr="00693D7C">
        <w:rPr>
          <w:rFonts w:ascii="Trebuchet MS" w:hAnsi="Trebuchet MS"/>
          <w:sz w:val="24"/>
          <w:szCs w:val="24"/>
          <w:lang w:val="en-US" w:eastAsia="bg-BG"/>
        </w:rPr>
        <w:t>КО).</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Комплексната оценка представлява сума от индивидуалните оценки по определените предварително показатели, както следва:</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КОФ = 0</w:t>
      </w:r>
      <w:proofErr w:type="gramStart"/>
      <w:r w:rsidRPr="00693D7C">
        <w:rPr>
          <w:rFonts w:ascii="Trebuchet MS" w:hAnsi="Trebuchet MS"/>
          <w:b/>
          <w:sz w:val="24"/>
          <w:szCs w:val="24"/>
          <w:lang w:val="en-US" w:eastAsia="bg-BG"/>
        </w:rPr>
        <w:t>,8</w:t>
      </w:r>
      <w:proofErr w:type="gramEnd"/>
      <w:r w:rsidRPr="00693D7C">
        <w:rPr>
          <w:rFonts w:ascii="Trebuchet MS" w:hAnsi="Trebuchet MS"/>
          <w:b/>
          <w:sz w:val="24"/>
          <w:szCs w:val="24"/>
          <w:lang w:val="en-US" w:eastAsia="bg-BG"/>
        </w:rPr>
        <w:t xml:space="preserve"> х Т + 0, 2 х Ц, където:</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Показател Т – Техническа оценка = Т1 + Т2 с тежест 80 %;</w:t>
      </w:r>
    </w:p>
    <w:p w:rsidR="00693D7C"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b/>
          <w:sz w:val="24"/>
          <w:szCs w:val="24"/>
          <w:lang w:val="en-US" w:eastAsia="bg-BG"/>
        </w:rPr>
        <w:t>Показател – Ц – Финансова оценка с тежест 20 %.</w:t>
      </w:r>
      <w:proofErr w:type="gramEnd"/>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Техническа оценка на участника</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Методология за изпълнение на обществената поръчка Максимален брой точки – 100</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Т.1. Качество и пълнота на предложените дейности за изпълнение на поръчката до 50 точки</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sz w:val="24"/>
          <w:szCs w:val="24"/>
          <w:lang w:val="en-US" w:eastAsia="bg-BG"/>
        </w:rPr>
        <w:t xml:space="preserve">В представената от участника Методология са подробно описани основните дейности, необходими, за да бъдат постигнати целите на договора, подробно са описани начини и условия за извършването им – участникът е описал подробно всички дейности, които са необходими за изпълнение на поръчката в съответствие с изискванията на Възложителя. Участникът е разписал в предложението си подробно и ясно видовете дейности според вида на задачите, необходими за изпълнение на поръчката, както и изготвените документи, правилно е преценил и обосновал подхода и методите за изпълнение.  </w:t>
      </w:r>
      <w:proofErr w:type="gramStart"/>
      <w:r w:rsidRPr="00693D7C">
        <w:rPr>
          <w:rFonts w:ascii="Trebuchet MS" w:hAnsi="Trebuchet MS"/>
          <w:sz w:val="24"/>
          <w:szCs w:val="24"/>
          <w:lang w:val="en-US" w:eastAsia="bg-BG"/>
        </w:rPr>
        <w:t>Описанието на участника демонстрира обстойно и задълбочено познаване на нормативните изисквания и информационни източници, свързани с цялостния процес по изпълнение на поръчката.</w:t>
      </w:r>
      <w:proofErr w:type="gramEnd"/>
      <w:r w:rsidRPr="00693D7C">
        <w:rPr>
          <w:rFonts w:ascii="Trebuchet MS" w:hAnsi="Trebuchet MS"/>
          <w:sz w:val="24"/>
          <w:szCs w:val="24"/>
          <w:lang w:val="en-US" w:eastAsia="bg-BG"/>
        </w:rPr>
        <w:t xml:space="preserve"> Участникът е описал очакваните резултати от услугата и начина за постигането им – обяснил е конкретно и ясно какви резултати ще бъдат постигнати в случай, че той бъде избран за Изпълнител. Методите и начините на управление на процесите на изпълнение са описани логически последователно, а приложеното описание на начина, по който ще се гарантира постигането на резултатите, е добре обосновано. </w:t>
      </w:r>
      <w:proofErr w:type="gramStart"/>
      <w:r w:rsidRPr="00693D7C">
        <w:rPr>
          <w:rFonts w:ascii="Trebuchet MS" w:hAnsi="Trebuchet MS"/>
          <w:sz w:val="24"/>
          <w:szCs w:val="24"/>
          <w:lang w:val="en-US" w:eastAsia="bg-BG"/>
        </w:rPr>
        <w:t xml:space="preserve">Участникът е описал ясно и подробно предвидения механизъм за </w:t>
      </w:r>
      <w:r w:rsidRPr="00693D7C">
        <w:rPr>
          <w:rFonts w:ascii="Trebuchet MS" w:hAnsi="Trebuchet MS"/>
          <w:sz w:val="24"/>
          <w:szCs w:val="24"/>
          <w:lang w:val="en-US" w:eastAsia="bg-BG"/>
        </w:rPr>
        <w:lastRenderedPageBreak/>
        <w:t>вътрешен контрол за изпълнение на услугата и постигане на устойчивост на резултатите.</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50 т.</w:t>
      </w:r>
      <w:proofErr w:type="gramEnd"/>
    </w:p>
    <w:p w:rsidR="00693D7C" w:rsidRPr="00693D7C" w:rsidRDefault="00693D7C" w:rsidP="00693D7C">
      <w:pPr>
        <w:spacing w:before="120" w:after="120"/>
        <w:ind w:firstLine="709"/>
        <w:jc w:val="both"/>
        <w:rPr>
          <w:rFonts w:ascii="Trebuchet MS" w:hAnsi="Trebuchet MS"/>
          <w:sz w:val="24"/>
          <w:szCs w:val="24"/>
          <w:lang w:val="en-US" w:eastAsia="bg-BG"/>
        </w:rPr>
      </w:pPr>
    </w:p>
    <w:p w:rsidR="00693D7C" w:rsidRPr="00693D7C" w:rsidRDefault="00693D7C" w:rsidP="00693D7C">
      <w:pPr>
        <w:spacing w:before="120" w:after="120"/>
        <w:ind w:firstLine="709"/>
        <w:jc w:val="both"/>
        <w:rPr>
          <w:rFonts w:ascii="Trebuchet MS" w:hAnsi="Trebuchet MS"/>
          <w:sz w:val="24"/>
          <w:szCs w:val="24"/>
          <w:lang w:val="en-US" w:eastAsia="bg-BG"/>
        </w:rPr>
      </w:pPr>
      <w:proofErr w:type="gramStart"/>
      <w:r w:rsidRPr="00693D7C">
        <w:rPr>
          <w:rFonts w:ascii="Trebuchet MS" w:hAnsi="Trebuchet MS"/>
          <w:sz w:val="24"/>
          <w:szCs w:val="24"/>
          <w:lang w:val="en-US" w:eastAsia="bg-BG"/>
        </w:rPr>
        <w:t>В представената от участника Методология са описани основните дейности, необходими, за да бъдат постигнати целите на договора, но част от тях не са подробно описани, или при описанието им са допуснати несъществени непълноти.</w:t>
      </w:r>
      <w:proofErr w:type="gramEnd"/>
      <w:r w:rsidRPr="00693D7C">
        <w:rPr>
          <w:rFonts w:ascii="Trebuchet MS" w:hAnsi="Trebuchet MS"/>
          <w:sz w:val="24"/>
          <w:szCs w:val="24"/>
          <w:lang w:val="en-US" w:eastAsia="bg-BG"/>
        </w:rPr>
        <w:t xml:space="preserve">  В изготвената от участника Методология са допуснати несъществени непълноти, отнасящи се до едно или повече от следните обстоятелства: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Описание на видовете дейности според вида на задачите, необходими за изпълнение на поръчката, както и изготвените документи;</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Описанието на подхода за изпълнение на поръчката;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Познаване на нормативните изисквания и информационни източници, свързани с цялостния процес по изпълнение на поръчката;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Логическата последователност на методите и начините на управление на процесите;</w:t>
      </w:r>
    </w:p>
    <w:p w:rsidR="00693D7C"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sz w:val="24"/>
          <w:szCs w:val="24"/>
          <w:lang w:val="en-US" w:eastAsia="bg-BG"/>
        </w:rPr>
        <w:t> В описанието на предвидения механизъм за вътрешен контрол за изпълнение на услугата и постигане на устойчивост на резултатите.</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25 т.</w:t>
      </w:r>
      <w:proofErr w:type="gramEnd"/>
    </w:p>
    <w:p w:rsidR="00693D7C" w:rsidRPr="00693D7C" w:rsidRDefault="00693D7C" w:rsidP="00693D7C">
      <w:pPr>
        <w:spacing w:before="120" w:after="120"/>
        <w:ind w:firstLine="709"/>
        <w:jc w:val="both"/>
        <w:rPr>
          <w:rFonts w:ascii="Trebuchet MS" w:hAnsi="Trebuchet MS"/>
          <w:sz w:val="24"/>
          <w:szCs w:val="24"/>
          <w:lang w:val="en-US" w:eastAsia="bg-BG"/>
        </w:rPr>
      </w:pP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В представената от участникът Методология са описани основните дейности, необходими, за да бъдат постигнати целите на договора, но при описанието им са допуснати значителни непълноти, отнасящи се до едно или повече от следните обстоятелства: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Описание на видовете дейности според вида на задачите, необходими за изпълнение на поръчката, както и изготвените документи;</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Описанието на подхода за изпълнение на поръчката;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Познаване на нормативните изисквания и информационни източници, свързани с цялостния процес по изпълнение на поръчката;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Логическата последователност на методите и начините на управление на процесите;</w:t>
      </w:r>
    </w:p>
    <w:p w:rsidR="00693D7C"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sz w:val="24"/>
          <w:szCs w:val="24"/>
          <w:lang w:val="en-US" w:eastAsia="bg-BG"/>
        </w:rPr>
        <w:t> В описанието на предвидения механизъм за вътрешен контрол за изпълнение на услугата и постигане на устойчивост на резултатите.</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10 т.</w:t>
      </w:r>
      <w:proofErr w:type="gramEnd"/>
    </w:p>
    <w:p w:rsidR="00693D7C" w:rsidRDefault="00693D7C" w:rsidP="00693D7C">
      <w:pPr>
        <w:spacing w:before="120" w:after="120"/>
        <w:ind w:firstLine="709"/>
        <w:jc w:val="both"/>
        <w:rPr>
          <w:rFonts w:ascii="Trebuchet MS" w:hAnsi="Trebuchet MS"/>
          <w:sz w:val="24"/>
          <w:szCs w:val="24"/>
          <w:lang w:eastAsia="bg-BG"/>
        </w:rPr>
      </w:pPr>
    </w:p>
    <w:p w:rsidR="00693D7C" w:rsidRDefault="00693D7C" w:rsidP="00693D7C">
      <w:pPr>
        <w:spacing w:before="120" w:after="120"/>
        <w:ind w:firstLine="709"/>
        <w:jc w:val="both"/>
        <w:rPr>
          <w:rFonts w:ascii="Trebuchet MS" w:hAnsi="Trebuchet MS"/>
          <w:sz w:val="24"/>
          <w:szCs w:val="24"/>
          <w:lang w:eastAsia="bg-BG"/>
        </w:rPr>
      </w:pPr>
    </w:p>
    <w:p w:rsidR="00693D7C" w:rsidRPr="00693D7C" w:rsidRDefault="00693D7C" w:rsidP="00693D7C">
      <w:pPr>
        <w:spacing w:before="120" w:after="120"/>
        <w:ind w:firstLine="709"/>
        <w:jc w:val="both"/>
        <w:rPr>
          <w:rFonts w:ascii="Trebuchet MS" w:hAnsi="Trebuchet MS"/>
          <w:sz w:val="24"/>
          <w:szCs w:val="24"/>
          <w:lang w:eastAsia="bg-BG"/>
        </w:rPr>
      </w:pPr>
      <w:bookmarkStart w:id="0" w:name="_GoBack"/>
      <w:bookmarkEnd w:id="0"/>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lastRenderedPageBreak/>
        <w:t>Т.2 Качество на Програмата за изпълнение - предложена организация на работа и разпределение на дейностите и задачите на екипа за изпълнение на поръчката до 50 точки</w:t>
      </w:r>
    </w:p>
    <w:p w:rsidR="00693D7C" w:rsidRPr="00693D7C" w:rsidRDefault="00693D7C" w:rsidP="00693D7C">
      <w:pPr>
        <w:spacing w:before="120" w:after="120"/>
        <w:ind w:firstLine="709"/>
        <w:jc w:val="both"/>
        <w:rPr>
          <w:rFonts w:ascii="Trebuchet MS" w:hAnsi="Trebuchet MS"/>
          <w:sz w:val="24"/>
          <w:szCs w:val="24"/>
          <w:lang w:val="en-US" w:eastAsia="bg-BG"/>
        </w:rPr>
      </w:pPr>
      <w:proofErr w:type="gramStart"/>
      <w:r w:rsidRPr="00693D7C">
        <w:rPr>
          <w:rFonts w:ascii="Trebuchet MS" w:hAnsi="Trebuchet MS"/>
          <w:sz w:val="24"/>
          <w:szCs w:val="24"/>
          <w:lang w:val="en-US" w:eastAsia="bg-BG"/>
        </w:rPr>
        <w:t>Представена е Програма за изпълнение с предвижданите организация на работа и разпределение на дейностите и задачите на екипа, обвързани с конкретния подход и методи за изпълнение на предмета на поръчката.</w:t>
      </w:r>
      <w:proofErr w:type="gramEnd"/>
      <w:r w:rsidRPr="00693D7C">
        <w:rPr>
          <w:rFonts w:ascii="Trebuchet MS" w:hAnsi="Trebuchet MS"/>
          <w:sz w:val="24"/>
          <w:szCs w:val="24"/>
          <w:lang w:val="en-US" w:eastAsia="bg-BG"/>
        </w:rPr>
        <w:t xml:space="preserve"> Подробно и конкретно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От предложението е видно, че Участникът предлага програма за изпълнение (последователност, продължителност и взаимосвързаност), релевантна на предмета на поръчката и съответстваща на техническата спецификация. </w:t>
      </w:r>
      <w:proofErr w:type="gramStart"/>
      <w:r w:rsidRPr="00693D7C">
        <w:rPr>
          <w:rFonts w:ascii="Trebuchet MS" w:hAnsi="Trebuchet MS"/>
          <w:sz w:val="24"/>
          <w:szCs w:val="24"/>
          <w:lang w:val="en-US" w:eastAsia="bg-BG"/>
        </w:rPr>
        <w:t>Предложението съдържа подробно описание на видовете проектни дейности, с яснота по отношение на конкретните мерки и действия на всеки конкретен експерт при изпълнението на всички конкретни задачи от предмета на поръчката.</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50 т.</w:t>
      </w:r>
      <w:proofErr w:type="gramEnd"/>
    </w:p>
    <w:p w:rsidR="00693D7C" w:rsidRPr="00693D7C" w:rsidRDefault="00693D7C" w:rsidP="00693D7C">
      <w:pPr>
        <w:spacing w:before="120" w:after="120"/>
        <w:ind w:firstLine="709"/>
        <w:jc w:val="both"/>
        <w:rPr>
          <w:rFonts w:ascii="Trebuchet MS" w:hAnsi="Trebuchet MS"/>
          <w:sz w:val="24"/>
          <w:szCs w:val="24"/>
          <w:lang w:val="en-US" w:eastAsia="bg-BG"/>
        </w:rPr>
      </w:pP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Предложението на участника отговаря на изискванията на възложителя, но е налице едно или повече от следните обстоятелства: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Има несъществени непълноти при описанието на последователността и/или взаимосвързаността на предлаганите дейности и/или същите са непълно и неконкретно изложени;</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и/или са налице несъществени непълноти при разпределението на задачите и отговорностите между експертите във връзка с изпълнение на дейностите;</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xml:space="preserve"> и/или са налице несъществени непълноти при описанието на процедурите за контрол, взаимодействие и субординация между експертите на изпълнителя и/или Възложителя; </w:t>
      </w:r>
    </w:p>
    <w:p w:rsidR="00693D7C"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sz w:val="24"/>
          <w:szCs w:val="24"/>
          <w:lang w:val="en-US" w:eastAsia="bg-BG"/>
        </w:rPr>
        <w:t> и/или са налице несъществени непълноти при описанието на конкретните мерки и действия на всеки конкретен експерт при изпълнението на задачите.</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25 т.</w:t>
      </w:r>
      <w:proofErr w:type="gramEnd"/>
    </w:p>
    <w:p w:rsidR="00693D7C" w:rsidRPr="00693D7C" w:rsidRDefault="00693D7C" w:rsidP="00693D7C">
      <w:pPr>
        <w:spacing w:before="120" w:after="120"/>
        <w:ind w:firstLine="709"/>
        <w:jc w:val="both"/>
        <w:rPr>
          <w:rFonts w:ascii="Trebuchet MS" w:hAnsi="Trebuchet MS"/>
          <w:sz w:val="24"/>
          <w:szCs w:val="24"/>
          <w:lang w:val="en-US" w:eastAsia="bg-BG"/>
        </w:rPr>
      </w:pP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Предложението на участника отговаря на изискванията на възложителя, но е налице едно или повече от следните обстоятелства:</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Има значителни непълноти при описанието на последователността и/или взаимосвързаността на предлаганите дейности и/или същите са непълно и неконкретно изложени;</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lastRenderedPageBreak/>
        <w:t> и/или са налице значителни непълноти при разпределението на задачите и отговорностите между експертите във връзка с изпълнение на дейностите;</w:t>
      </w:r>
    </w:p>
    <w:p w:rsidR="00693D7C" w:rsidRPr="00693D7C" w:rsidRDefault="00693D7C" w:rsidP="00693D7C">
      <w:pPr>
        <w:spacing w:before="120" w:after="120"/>
        <w:ind w:firstLine="709"/>
        <w:jc w:val="both"/>
        <w:rPr>
          <w:rFonts w:ascii="Trebuchet MS" w:hAnsi="Trebuchet MS"/>
          <w:sz w:val="24"/>
          <w:szCs w:val="24"/>
          <w:lang w:val="en-US" w:eastAsia="bg-BG"/>
        </w:rPr>
      </w:pPr>
      <w:r w:rsidRPr="00693D7C">
        <w:rPr>
          <w:rFonts w:ascii="Trebuchet MS" w:hAnsi="Trebuchet MS"/>
          <w:sz w:val="24"/>
          <w:szCs w:val="24"/>
          <w:lang w:val="en-US" w:eastAsia="bg-BG"/>
        </w:rPr>
        <w:t xml:space="preserve"> и/или са налице значителни непълноти при описанието на процедурите за контрол, взаимодействие и субординация между експертите на изпълнителя и/или Възложителя; </w:t>
      </w:r>
    </w:p>
    <w:p w:rsidR="00693D7C"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sz w:val="24"/>
          <w:szCs w:val="24"/>
          <w:lang w:val="en-US" w:eastAsia="bg-BG"/>
        </w:rPr>
        <w:t> и/или са налице значителни непълноти при описанието на конкретните мерки и действия на всеки конкретен експерт при изпълнението на задачите.</w:t>
      </w:r>
      <w:proofErr w:type="gramEnd"/>
      <w:r w:rsidRPr="00693D7C">
        <w:rPr>
          <w:rFonts w:ascii="Trebuchet MS" w:hAnsi="Trebuchet MS"/>
          <w:sz w:val="24"/>
          <w:szCs w:val="24"/>
          <w:lang w:val="en-US" w:eastAsia="bg-BG"/>
        </w:rPr>
        <w:t xml:space="preserve"> </w:t>
      </w:r>
      <w:proofErr w:type="gramStart"/>
      <w:r w:rsidRPr="00693D7C">
        <w:rPr>
          <w:rFonts w:ascii="Trebuchet MS" w:hAnsi="Trebuchet MS"/>
          <w:b/>
          <w:sz w:val="24"/>
          <w:szCs w:val="24"/>
          <w:lang w:val="en-US" w:eastAsia="bg-BG"/>
        </w:rPr>
        <w:t>10 т.</w:t>
      </w:r>
      <w:proofErr w:type="gramEnd"/>
    </w:p>
    <w:p w:rsidR="00693D7C" w:rsidRPr="00693D7C" w:rsidRDefault="00693D7C" w:rsidP="00693D7C">
      <w:pPr>
        <w:spacing w:before="120" w:after="120"/>
        <w:ind w:firstLine="709"/>
        <w:jc w:val="both"/>
        <w:rPr>
          <w:rFonts w:ascii="Trebuchet MS" w:hAnsi="Trebuchet MS"/>
          <w:sz w:val="24"/>
          <w:szCs w:val="24"/>
          <w:lang w:val="en-US" w:eastAsia="bg-BG"/>
        </w:rPr>
      </w:pPr>
    </w:p>
    <w:p w:rsidR="00693D7C" w:rsidRPr="00693D7C" w:rsidRDefault="00693D7C" w:rsidP="00693D7C">
      <w:pPr>
        <w:spacing w:before="120" w:after="120"/>
        <w:ind w:firstLine="709"/>
        <w:jc w:val="both"/>
        <w:rPr>
          <w:rFonts w:ascii="Trebuchet MS" w:hAnsi="Trebuchet MS"/>
          <w:sz w:val="24"/>
          <w:szCs w:val="24"/>
          <w:lang w:val="en-US" w:eastAsia="bg-BG"/>
        </w:rPr>
      </w:pPr>
      <w:proofErr w:type="gramStart"/>
      <w:r w:rsidRPr="00693D7C">
        <w:rPr>
          <w:rFonts w:ascii="Trebuchet MS" w:hAnsi="Trebuchet MS"/>
          <w:b/>
          <w:sz w:val="24"/>
          <w:szCs w:val="24"/>
          <w:lang w:val="en-US" w:eastAsia="bg-BG"/>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roofErr w:type="gramEnd"/>
      <w:r w:rsidRPr="00693D7C">
        <w:rPr>
          <w:rFonts w:ascii="Trebuchet MS" w:hAnsi="Trebuchet MS"/>
          <w:b/>
          <w:sz w:val="24"/>
          <w:szCs w:val="24"/>
          <w:lang w:val="en-US" w:eastAsia="bg-BG"/>
        </w:rPr>
        <w:t xml:space="preserve"> </w:t>
      </w:r>
      <w:proofErr w:type="gramStart"/>
      <w:r w:rsidRPr="00693D7C">
        <w:rPr>
          <w:rFonts w:ascii="Trebuchet MS" w:hAnsi="Trebuchet MS"/>
          <w:b/>
          <w:sz w:val="24"/>
          <w:szCs w:val="24"/>
          <w:lang w:val="en-US" w:eastAsia="bg-BG"/>
        </w:rPr>
        <w:t>Налице са, когато липсващата информация може да бъде установена от други факти и информация, посочени в офертата на участника.</w:t>
      </w:r>
      <w:proofErr w:type="gramEnd"/>
      <w:r w:rsidRPr="00693D7C">
        <w:rPr>
          <w:rFonts w:ascii="Trebuchet MS" w:hAnsi="Trebuchet MS"/>
          <w:b/>
          <w:sz w:val="24"/>
          <w:szCs w:val="24"/>
          <w:lang w:val="en-US" w:eastAsia="bg-BG"/>
        </w:rPr>
        <w:t xml:space="preserve"> </w:t>
      </w:r>
      <w:proofErr w:type="gramStart"/>
      <w:r w:rsidRPr="00693D7C">
        <w:rPr>
          <w:rFonts w:ascii="Trebuchet MS" w:hAnsi="Trebuchet MS"/>
          <w:b/>
          <w:sz w:val="24"/>
          <w:szCs w:val="24"/>
          <w:lang w:val="en-US" w:eastAsia="bg-BG"/>
        </w:rPr>
        <w:t>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w:t>
      </w:r>
      <w:r w:rsidRPr="00693D7C">
        <w:rPr>
          <w:rFonts w:ascii="Trebuchet MS" w:hAnsi="Trebuchet MS"/>
          <w:sz w:val="24"/>
          <w:szCs w:val="24"/>
          <w:lang w:val="en-US" w:eastAsia="bg-BG"/>
        </w:rPr>
        <w:t>.</w:t>
      </w:r>
      <w:proofErr w:type="gramEnd"/>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 „Ясно</w:t>
      </w:r>
      <w:proofErr w:type="gramStart"/>
      <w:r w:rsidRPr="00693D7C">
        <w:rPr>
          <w:rFonts w:ascii="Trebuchet MS" w:hAnsi="Trebuchet MS"/>
          <w:b/>
          <w:sz w:val="24"/>
          <w:szCs w:val="24"/>
          <w:lang w:val="en-US" w:eastAsia="bg-BG"/>
        </w:rPr>
        <w:t>“ -</w:t>
      </w:r>
      <w:proofErr w:type="gramEnd"/>
      <w:r w:rsidRPr="00693D7C">
        <w:rPr>
          <w:rFonts w:ascii="Trebuchet MS" w:hAnsi="Trebuchet MS"/>
          <w:b/>
          <w:sz w:val="24"/>
          <w:szCs w:val="24"/>
          <w:lang w:val="en-US" w:eastAsia="bg-BG"/>
        </w:rPr>
        <w:t xml:space="preserve">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693D7C" w:rsidRPr="00693D7C" w:rsidRDefault="00693D7C" w:rsidP="00693D7C">
      <w:pPr>
        <w:spacing w:before="120" w:after="120"/>
        <w:ind w:firstLine="709"/>
        <w:jc w:val="both"/>
        <w:rPr>
          <w:rFonts w:ascii="Trebuchet MS" w:hAnsi="Trebuchet MS"/>
          <w:b/>
          <w:sz w:val="24"/>
          <w:szCs w:val="24"/>
          <w:lang w:val="en-US" w:eastAsia="bg-BG"/>
        </w:rPr>
      </w:pPr>
      <w:r w:rsidRPr="00693D7C">
        <w:rPr>
          <w:rFonts w:ascii="Trebuchet MS" w:hAnsi="Trebuchet MS"/>
          <w:b/>
          <w:sz w:val="24"/>
          <w:szCs w:val="24"/>
          <w:lang w:val="en-US" w:eastAsia="bg-BG"/>
        </w:rPr>
        <w:t>*** „Подробно, обстойно/Конкретно“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обхвата и съдържанието на дейностите и/или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66980" w:rsidRPr="00693D7C" w:rsidRDefault="00693D7C" w:rsidP="00693D7C">
      <w:pPr>
        <w:spacing w:before="120" w:after="120"/>
        <w:ind w:firstLine="709"/>
        <w:jc w:val="both"/>
        <w:rPr>
          <w:rFonts w:ascii="Trebuchet MS" w:hAnsi="Trebuchet MS"/>
          <w:b/>
          <w:sz w:val="24"/>
          <w:szCs w:val="24"/>
          <w:lang w:val="en-US" w:eastAsia="bg-BG"/>
        </w:rPr>
      </w:pPr>
      <w:proofErr w:type="gramStart"/>
      <w:r w:rsidRPr="00693D7C">
        <w:rPr>
          <w:rFonts w:ascii="Trebuchet MS" w:hAnsi="Trebuchet MS"/>
          <w:b/>
          <w:sz w:val="24"/>
          <w:szCs w:val="24"/>
          <w:lang w:val="en-US" w:eastAsia="bg-BG"/>
        </w:rPr>
        <w:t>**** Значителни са тези непълноти в техническото предложение, които не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пропуски в описанието.</w:t>
      </w:r>
      <w:proofErr w:type="gramEnd"/>
      <w:r w:rsidRPr="00693D7C">
        <w:rPr>
          <w:rFonts w:ascii="Trebuchet MS" w:hAnsi="Trebuchet MS"/>
          <w:b/>
          <w:sz w:val="24"/>
          <w:szCs w:val="24"/>
          <w:lang w:val="en-US" w:eastAsia="bg-BG"/>
        </w:rPr>
        <w:t xml:space="preserve"> </w:t>
      </w:r>
      <w:proofErr w:type="gramStart"/>
      <w:r w:rsidRPr="00693D7C">
        <w:rPr>
          <w:rFonts w:ascii="Trebuchet MS" w:hAnsi="Trebuchet MS"/>
          <w:b/>
          <w:sz w:val="24"/>
          <w:szCs w:val="24"/>
          <w:lang w:val="en-US" w:eastAsia="bg-BG"/>
        </w:rPr>
        <w:t>Липсващата информация не се установява от други факти и информация, посочени в офертата на участник, но като цяло предложението показва, че участникът разбира естеството на поръчката и очакваните резултати от изпълнението й.</w:t>
      </w:r>
      <w:proofErr w:type="gramEnd"/>
    </w:p>
    <w:p w:rsidR="008F4497" w:rsidRPr="00693D7C" w:rsidRDefault="008F4497" w:rsidP="00693D7C">
      <w:pPr>
        <w:spacing w:before="120" w:after="120"/>
        <w:ind w:firstLine="709"/>
        <w:jc w:val="both"/>
        <w:rPr>
          <w:rFonts w:ascii="Trebuchet MS" w:hAnsi="Trebuchet MS"/>
          <w:b/>
          <w:sz w:val="24"/>
          <w:szCs w:val="24"/>
          <w:lang w:eastAsia="bg-BG"/>
        </w:rPr>
      </w:pPr>
    </w:p>
    <w:sectPr w:rsidR="008F4497" w:rsidRPr="00693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501"/>
      </v:shape>
    </w:pict>
  </w:numPicBullet>
  <w:abstractNum w:abstractNumId="0">
    <w:nsid w:val="25F6774D"/>
    <w:multiLevelType w:val="hybridMultilevel"/>
    <w:tmpl w:val="0D90C14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BE72580"/>
    <w:multiLevelType w:val="hybridMultilevel"/>
    <w:tmpl w:val="DFECF45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0464F84"/>
    <w:multiLevelType w:val="hybridMultilevel"/>
    <w:tmpl w:val="7C7E88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57C60AF7"/>
    <w:multiLevelType w:val="hybridMultilevel"/>
    <w:tmpl w:val="ADE224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3F02973"/>
    <w:multiLevelType w:val="hybridMultilevel"/>
    <w:tmpl w:val="A3825A8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6F2A5CA2"/>
    <w:multiLevelType w:val="hybridMultilevel"/>
    <w:tmpl w:val="E05A611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A46C27"/>
    <w:multiLevelType w:val="hybridMultilevel"/>
    <w:tmpl w:val="597A1296"/>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8">
    <w:nsid w:val="7A05666F"/>
    <w:multiLevelType w:val="hybridMultilevel"/>
    <w:tmpl w:val="DF766376"/>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7BE01B3B"/>
    <w:multiLevelType w:val="hybridMultilevel"/>
    <w:tmpl w:val="6BF03CD6"/>
    <w:lvl w:ilvl="0" w:tplc="2A36A4C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1971D3"/>
    <w:multiLevelType w:val="hybridMultilevel"/>
    <w:tmpl w:val="1C1CC0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3"/>
  </w:num>
  <w:num w:numId="6">
    <w:abstractNumId w:val="6"/>
  </w:num>
  <w:num w:numId="7">
    <w:abstractNumId w:val="1"/>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02"/>
    <w:rsid w:val="00066980"/>
    <w:rsid w:val="000E6794"/>
    <w:rsid w:val="001C4E4D"/>
    <w:rsid w:val="00267B63"/>
    <w:rsid w:val="002D1B97"/>
    <w:rsid w:val="0032290C"/>
    <w:rsid w:val="004846B3"/>
    <w:rsid w:val="004C675D"/>
    <w:rsid w:val="00682262"/>
    <w:rsid w:val="00693D7C"/>
    <w:rsid w:val="00750312"/>
    <w:rsid w:val="008F4497"/>
    <w:rsid w:val="009E6668"/>
    <w:rsid w:val="00AA0D02"/>
    <w:rsid w:val="00B35CC6"/>
    <w:rsid w:val="00B41E1A"/>
    <w:rsid w:val="00B60566"/>
    <w:rsid w:val="00BE383A"/>
    <w:rsid w:val="00CC6216"/>
    <w:rsid w:val="00E03DBD"/>
    <w:rsid w:val="00EE4711"/>
    <w:rsid w:val="00F068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4D"/>
    <w:pPr>
      <w:ind w:left="720"/>
      <w:contextualSpacing/>
    </w:pPr>
  </w:style>
  <w:style w:type="table" w:styleId="2-1">
    <w:name w:val="Medium Grid 2 Accent 1"/>
    <w:basedOn w:val="a1"/>
    <w:uiPriority w:val="68"/>
    <w:rsid w:val="001C4E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No Spacing"/>
    <w:uiPriority w:val="1"/>
    <w:qFormat/>
    <w:rsid w:val="009E6668"/>
    <w:pPr>
      <w:spacing w:after="0" w:line="240" w:lineRule="auto"/>
    </w:pPr>
  </w:style>
  <w:style w:type="character" w:styleId="a5">
    <w:name w:val="Hyperlink"/>
    <w:basedOn w:val="a0"/>
    <w:uiPriority w:val="99"/>
    <w:unhideWhenUsed/>
    <w:rsid w:val="00BE3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4D"/>
    <w:pPr>
      <w:ind w:left="720"/>
      <w:contextualSpacing/>
    </w:pPr>
  </w:style>
  <w:style w:type="table" w:styleId="2-1">
    <w:name w:val="Medium Grid 2 Accent 1"/>
    <w:basedOn w:val="a1"/>
    <w:uiPriority w:val="68"/>
    <w:rsid w:val="001C4E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No Spacing"/>
    <w:uiPriority w:val="1"/>
    <w:qFormat/>
    <w:rsid w:val="009E6668"/>
    <w:pPr>
      <w:spacing w:after="0" w:line="240" w:lineRule="auto"/>
    </w:pPr>
  </w:style>
  <w:style w:type="character" w:styleId="a5">
    <w:name w:val="Hyperlink"/>
    <w:basedOn w:val="a0"/>
    <w:uiPriority w:val="99"/>
    <w:unhideWhenUsed/>
    <w:rsid w:val="00BE3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2547</Words>
  <Characters>14520</Characters>
  <Application>Microsoft Office Word</Application>
  <DocSecurity>0</DocSecurity>
  <Lines>121</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cp:lastModifiedBy>
  <cp:revision>15</cp:revision>
  <dcterms:created xsi:type="dcterms:W3CDTF">2015-04-29T11:04:00Z</dcterms:created>
  <dcterms:modified xsi:type="dcterms:W3CDTF">2015-06-22T07:42:00Z</dcterms:modified>
</cp:coreProperties>
</file>